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29E192" w14:textId="77777777" w:rsidR="00CB2CB3" w:rsidRDefault="00000000" w:rsidP="00C456C2">
      <w:pPr>
        <w:pStyle w:val="Title"/>
        <w:spacing w:after="40"/>
        <w:jc w:val="center"/>
      </w:pPr>
      <w:r>
        <w:rPr>
          <w:rFonts w:ascii="Arial" w:hAnsi="Arial" w:cs="Arial"/>
          <w:b/>
          <w:bCs/>
          <w:sz w:val="36"/>
          <w:szCs w:val="36"/>
        </w:rPr>
        <w:t>MARC CICORA</w:t>
      </w:r>
      <w:r>
        <w:br/>
      </w:r>
      <w:r>
        <w:rPr>
          <w:rFonts w:ascii="Arial" w:hAnsi="Arial" w:cs="Arial"/>
          <w:sz w:val="20"/>
          <w:szCs w:val="20"/>
        </w:rPr>
        <w:t>Brooklyn, OH 44144 | 440-463-5144 | mcicora@gmail.com</w:t>
      </w:r>
      <w:r w:rsidRPr="003B3D03">
        <w:rPr>
          <w:rFonts w:ascii="Arial" w:hAnsi="Arial" w:cs="Arial"/>
          <w:sz w:val="20"/>
          <w:szCs w:val="20"/>
        </w:rPr>
        <w:br/>
        <w:t xml:space="preserve">LinkedIn: </w:t>
      </w:r>
      <w:r w:rsidRPr="005C6614">
        <w:rPr>
          <w:rFonts w:ascii="Arial" w:hAnsi="Arial" w:cs="Arial"/>
          <w:sz w:val="20"/>
          <w:szCs w:val="20"/>
        </w:rPr>
        <w:t>linkedin.com/in/marc-</w:t>
      </w:r>
      <w:proofErr w:type="spellStart"/>
      <w:r w:rsidRPr="005C6614">
        <w:rPr>
          <w:rFonts w:ascii="Arial" w:hAnsi="Arial" w:cs="Arial"/>
          <w:sz w:val="20"/>
          <w:szCs w:val="20"/>
        </w:rPr>
        <w:t>cicora</w:t>
      </w:r>
      <w:proofErr w:type="spellEnd"/>
    </w:p>
    <w:p w14:paraId="7608358A" w14:textId="77777777" w:rsidR="00CB2CB3" w:rsidRDefault="00CB2CB3" w:rsidP="00CB2CB3">
      <w:pPr>
        <w:pStyle w:val="Heading1"/>
        <w:pBdr>
          <w:bottom w:val="single" w:sz="8" w:space="0" w:color="000000"/>
        </w:pBdr>
        <w:spacing w:before="200"/>
        <w:rPr>
          <w:rFonts w:ascii="Arial" w:hAnsi="Arial" w:cs="Arial"/>
          <w:color w:val="000000"/>
          <w:kern w:val="36"/>
          <w:sz w:val="22"/>
          <w:szCs w:val="22"/>
          <w14:ligatures w14:val="none"/>
        </w:rPr>
      </w:pPr>
      <w:r>
        <w:rPr>
          <w:rFonts w:ascii="Arial" w:hAnsi="Arial" w:cs="Arial"/>
          <w:color w:val="000000"/>
          <w:sz w:val="22"/>
          <w:szCs w:val="22"/>
        </w:rPr>
        <w:t>PROFESSIONAL SUMMARY</w:t>
      </w:r>
    </w:p>
    <w:p w14:paraId="1672F44F" w14:textId="77777777" w:rsidR="00CB2CB3" w:rsidRDefault="00000000">
      <w:pPr>
        <w:spacing w:after="120"/>
      </w:pPr>
      <w:r>
        <w:rPr>
          <w:rFonts w:ascii="Arial" w:hAnsi="Arial" w:cs="Arial"/>
          <w:sz w:val="21"/>
          <w:szCs w:val="21"/>
        </w:rPr>
        <w:t xml:space="preserve">Analyst and operations professional with 14+ years of experience in revenue forecasting, reporting operations, digital advertising analytics, and process optimization. Skilled at translating complex performance data into clear insights for executive leadership, sales, campaign management, and finance stakeholders. Strong background in Excel-based modeling, Google Ad Manager, Yield Analytics, </w:t>
      </w:r>
      <w:r w:rsidR="00F6299E" w:rsidRPr="00F6299E">
        <w:rPr>
          <w:rFonts w:ascii="Arial" w:hAnsi="Arial" w:cs="Arial"/>
          <w:sz w:val="21"/>
          <w:szCs w:val="21"/>
        </w:rPr>
        <w:t xml:space="preserve">and </w:t>
      </w:r>
      <w:r>
        <w:rPr>
          <w:rFonts w:ascii="Arial" w:hAnsi="Arial" w:cs="Arial"/>
          <w:sz w:val="21"/>
          <w:szCs w:val="21"/>
        </w:rPr>
        <w:t xml:space="preserve">Tableau, </w:t>
      </w:r>
      <w:r w:rsidR="00F6299E" w:rsidRPr="00F6299E">
        <w:rPr>
          <w:rFonts w:ascii="Arial" w:hAnsi="Arial" w:cs="Arial"/>
          <w:sz w:val="21"/>
          <w:szCs w:val="21"/>
        </w:rPr>
        <w:t xml:space="preserve">with hands-on practice in </w:t>
      </w:r>
      <w:r>
        <w:rPr>
          <w:rFonts w:ascii="Arial" w:hAnsi="Arial" w:cs="Arial"/>
          <w:sz w:val="21"/>
          <w:szCs w:val="21"/>
        </w:rPr>
        <w:t>SQL</w:t>
      </w:r>
      <w:r>
        <w:rPr>
          <w:rFonts w:ascii="Arial" w:hAnsi="Arial" w:cs="Arial"/>
          <w:sz w:val="21"/>
          <w:szCs w:val="21"/>
        </w:rPr>
        <w:t xml:space="preserve"> and Python</w:t>
      </w:r>
      <w:r w:rsidR="00F6299E" w:rsidRPr="00F6299E">
        <w:rPr>
          <w:rFonts w:ascii="Arial" w:hAnsi="Arial" w:cs="Arial"/>
          <w:sz w:val="21"/>
          <w:szCs w:val="21"/>
        </w:rPr>
        <w:t xml:space="preserve"> through independent training and projects. Track</w:t>
      </w:r>
      <w:r>
        <w:rPr>
          <w:rFonts w:ascii="Arial" w:hAnsi="Arial" w:cs="Arial"/>
          <w:sz w:val="21"/>
          <w:szCs w:val="21"/>
        </w:rPr>
        <w:t xml:space="preserve"> record of improving reporting accuracy, identifying risks, and supporting revenue protection.</w:t>
      </w:r>
    </w:p>
    <w:p w14:paraId="39FC4799" w14:textId="77777777" w:rsidR="00CB2CB3" w:rsidRDefault="00CB2CB3" w:rsidP="00CB2CB3">
      <w:pPr>
        <w:pStyle w:val="Heading1"/>
        <w:pBdr>
          <w:bottom w:val="single" w:sz="8" w:space="0" w:color="000000"/>
        </w:pBdr>
        <w:spacing w:before="200"/>
        <w:rPr>
          <w:rFonts w:ascii="Arial" w:hAnsi="Arial" w:cs="Arial"/>
          <w:color w:val="000000"/>
          <w:kern w:val="36"/>
          <w:sz w:val="22"/>
          <w:szCs w:val="22"/>
          <w14:ligatures w14:val="none"/>
        </w:rPr>
      </w:pPr>
      <w:r>
        <w:rPr>
          <w:rFonts w:ascii="Arial" w:hAnsi="Arial" w:cs="Arial"/>
          <w:color w:val="000000"/>
          <w:sz w:val="22"/>
          <w:szCs w:val="22"/>
        </w:rPr>
        <w:t>CORE ANALYST SKILLS</w:t>
      </w:r>
    </w:p>
    <w:p w14:paraId="1E539E30" w14:textId="77777777" w:rsidR="00CB2CB3" w:rsidRPr="00480E61" w:rsidRDefault="00CB2CB3" w:rsidP="00CB2CB3">
      <w:pPr>
        <w:pStyle w:val="ListParagraph"/>
        <w:numPr>
          <w:ilvl w:val="0"/>
          <w:numId w:val="1"/>
        </w:numPr>
        <w:rPr>
          <w:sz w:val="20"/>
          <w:szCs w:val="20"/>
        </w:rPr>
      </w:pPr>
      <w:r w:rsidRPr="00480E61">
        <w:rPr>
          <w:b/>
          <w:bCs/>
          <w:sz w:val="20"/>
          <w:szCs w:val="20"/>
        </w:rPr>
        <w:t>Analytics &amp; Reporting:</w:t>
      </w:r>
      <w:r w:rsidRPr="00480E61">
        <w:rPr>
          <w:sz w:val="20"/>
          <w:szCs w:val="20"/>
        </w:rPr>
        <w:t xml:space="preserve"> Revenue forecasting, performance reporting, executive summary reporting, under-delivery analysis, at-risk reporting, KPI tracking</w:t>
      </w:r>
    </w:p>
    <w:p w14:paraId="4C79ED89" w14:textId="77777777" w:rsidR="00CB2CB3" w:rsidRPr="004145E4" w:rsidRDefault="00000000" w:rsidP="004145E4">
      <w:pPr>
        <w:pStyle w:val="ListParagraph"/>
        <w:numPr>
          <w:ilvl w:val="0"/>
          <w:numId w:val="1"/>
        </w:numPr>
        <w:rPr>
          <w:sz w:val="20"/>
          <w:szCs w:val="20"/>
        </w:rPr>
      </w:pPr>
      <w:r w:rsidRPr="004145E4">
        <w:rPr>
          <w:b/>
          <w:sz w:val="20"/>
          <w:szCs w:val="20"/>
        </w:rPr>
        <w:t>Tools:</w:t>
      </w:r>
      <w:r w:rsidRPr="004145E4">
        <w:rPr>
          <w:sz w:val="20"/>
          <w:szCs w:val="20"/>
        </w:rPr>
        <w:t xml:space="preserve"> Advanced Excel, Google Ad Manager (GAM), Yield Analytics, Tableau</w:t>
      </w:r>
    </w:p>
    <w:p w14:paraId="1FB196DD" w14:textId="77777777" w:rsidR="004145E4" w:rsidRPr="004145E4" w:rsidRDefault="004145E4" w:rsidP="004145E4">
      <w:pPr>
        <w:pStyle w:val="ListParagraph"/>
        <w:numPr>
          <w:ilvl w:val="0"/>
          <w:numId w:val="1"/>
        </w:numPr>
        <w:rPr>
          <w:sz w:val="20"/>
          <w:szCs w:val="20"/>
        </w:rPr>
      </w:pPr>
      <w:r>
        <w:rPr>
          <w:b/>
          <w:bCs/>
          <w:sz w:val="20"/>
          <w:szCs w:val="20"/>
        </w:rPr>
        <w:t>Technical Practice:</w:t>
      </w:r>
      <w:r>
        <w:rPr>
          <w:sz w:val="20"/>
          <w:szCs w:val="20"/>
        </w:rPr>
        <w:t xml:space="preserve"> SQL, Python, frontend development projects</w:t>
      </w:r>
    </w:p>
    <w:p w14:paraId="544F3081" w14:textId="77777777" w:rsidR="00CB2CB3" w:rsidRDefault="00CB2CB3" w:rsidP="00CB2CB3">
      <w:pPr>
        <w:pStyle w:val="ListParagraph"/>
        <w:numPr>
          <w:ilvl w:val="0"/>
          <w:numId w:val="1"/>
        </w:numPr>
        <w:rPr>
          <w:sz w:val="20"/>
          <w:szCs w:val="20"/>
        </w:rPr>
      </w:pPr>
      <w:r>
        <w:rPr>
          <w:b/>
          <w:bCs/>
          <w:sz w:val="20"/>
          <w:szCs w:val="20"/>
        </w:rPr>
        <w:t>Operations:</w:t>
      </w:r>
      <w:r>
        <w:rPr>
          <w:sz w:val="20"/>
          <w:szCs w:val="20"/>
        </w:rPr>
        <w:t xml:space="preserve"> Process improvement, workflow analysis, template development, data accuracy, cross-functional stakeholder support</w:t>
      </w:r>
    </w:p>
    <w:p w14:paraId="7D04A78A" w14:textId="77777777" w:rsidR="00CB2CB3" w:rsidRDefault="00CB2CB3" w:rsidP="00CB2CB3">
      <w:pPr>
        <w:pStyle w:val="Heading1"/>
        <w:pBdr>
          <w:bottom w:val="single" w:sz="8" w:space="0" w:color="000000"/>
        </w:pBdr>
        <w:spacing w:before="200"/>
        <w:rPr>
          <w:rFonts w:ascii="Arial" w:hAnsi="Arial" w:cs="Arial"/>
          <w:color w:val="000000"/>
          <w:kern w:val="36"/>
          <w:sz w:val="22"/>
          <w:szCs w:val="22"/>
          <w14:ligatures w14:val="none"/>
        </w:rPr>
      </w:pPr>
      <w:r>
        <w:rPr>
          <w:rFonts w:ascii="Arial" w:hAnsi="Arial" w:cs="Arial"/>
          <w:color w:val="000000"/>
          <w:sz w:val="22"/>
          <w:szCs w:val="22"/>
        </w:rPr>
        <w:t>PROFESSIONAL EXPERIENCE</w:t>
      </w:r>
    </w:p>
    <w:p w14:paraId="369C61CE" w14:textId="77777777" w:rsidR="00CB2CB3" w:rsidRDefault="00CB2CB3" w:rsidP="00CB2CB3">
      <w:pPr>
        <w:spacing w:after="40"/>
        <w:rPr>
          <w:rFonts w:ascii="Arial" w:hAnsi="Arial" w:cs="Arial"/>
          <w:kern w:val="0"/>
          <w:sz w:val="21"/>
          <w:szCs w:val="21"/>
          <w14:ligatures w14:val="none"/>
        </w:rPr>
      </w:pPr>
      <w:r>
        <w:rPr>
          <w:rFonts w:ascii="Arial" w:hAnsi="Arial" w:cs="Arial"/>
          <w:b/>
          <w:bCs/>
          <w:sz w:val="21"/>
          <w:szCs w:val="21"/>
        </w:rPr>
        <w:t>CARS.COM | Chicago, IL (Remote / Hybrid)</w:t>
      </w:r>
      <w:r>
        <w:rPr>
          <w:rFonts w:ascii="Arial" w:hAnsi="Arial" w:cs="Arial"/>
          <w:sz w:val="21"/>
          <w:szCs w:val="21"/>
        </w:rPr>
        <w:br/>
      </w:r>
      <w:r>
        <w:rPr>
          <w:rFonts w:ascii="Arial" w:hAnsi="Arial" w:cs="Arial"/>
          <w:i/>
          <w:iCs/>
          <w:sz w:val="21"/>
          <w:szCs w:val="21"/>
        </w:rPr>
        <w:t>Yield Analyst (September 2018 – 2026) | Sales Planning Analyst (March 2018 – August 2018) | Yield Management Specialist (2016 – 2018)</w:t>
      </w:r>
    </w:p>
    <w:p w14:paraId="2860DB4D" w14:textId="77777777" w:rsidR="00CB2CB3" w:rsidRPr="00480E61" w:rsidRDefault="00CB2CB3" w:rsidP="00CB2CB3">
      <w:pPr>
        <w:pStyle w:val="ListParagraph"/>
        <w:numPr>
          <w:ilvl w:val="0"/>
          <w:numId w:val="2"/>
        </w:numPr>
        <w:rPr>
          <w:sz w:val="20"/>
          <w:szCs w:val="20"/>
        </w:rPr>
      </w:pPr>
      <w:r w:rsidRPr="00480E61">
        <w:rPr>
          <w:sz w:val="20"/>
          <w:szCs w:val="20"/>
        </w:rPr>
        <w:t>Delivered sitewide reporting and performance analysis across ad-unit, order, and executive summary levels, helping leadership monitor impression consumption, yield efficiency, and revenue risk.</w:t>
      </w:r>
    </w:p>
    <w:p w14:paraId="26C9ED0B" w14:textId="77777777" w:rsidR="00CB2CB3" w:rsidRDefault="00CB2CB3" w:rsidP="00CB2CB3">
      <w:pPr>
        <w:pStyle w:val="ListParagraph"/>
        <w:numPr>
          <w:ilvl w:val="0"/>
          <w:numId w:val="2"/>
        </w:numPr>
        <w:rPr>
          <w:sz w:val="20"/>
          <w:szCs w:val="20"/>
        </w:rPr>
      </w:pPr>
      <w:r>
        <w:rPr>
          <w:sz w:val="20"/>
          <w:szCs w:val="20"/>
        </w:rPr>
        <w:t>Managed weekly under-delivery and at-risk reports, partnering with campaign managers to identify delivery issues, prioritize corrective action, and protect projected revenue.</w:t>
      </w:r>
    </w:p>
    <w:p w14:paraId="2B979132" w14:textId="77777777" w:rsidR="00CB2CB3" w:rsidRDefault="00CB2CB3" w:rsidP="00CB2CB3">
      <w:pPr>
        <w:pStyle w:val="ListParagraph"/>
        <w:numPr>
          <w:ilvl w:val="0"/>
          <w:numId w:val="2"/>
        </w:numPr>
        <w:rPr>
          <w:sz w:val="20"/>
          <w:szCs w:val="20"/>
        </w:rPr>
      </w:pPr>
      <w:r>
        <w:rPr>
          <w:sz w:val="20"/>
          <w:szCs w:val="20"/>
        </w:rPr>
        <w:t>Built and maintained operational reporting templates, including optimization reports, forecast reliability matrices, and availability forms, improving consistency, accuracy, and turnaround time.</w:t>
      </w:r>
    </w:p>
    <w:p w14:paraId="70A9E89A" w14:textId="77777777" w:rsidR="00CB2CB3" w:rsidRDefault="00CB2CB3" w:rsidP="00CB2CB3">
      <w:pPr>
        <w:pStyle w:val="ListParagraph"/>
        <w:numPr>
          <w:ilvl w:val="0"/>
          <w:numId w:val="2"/>
        </w:numPr>
        <w:rPr>
          <w:sz w:val="20"/>
          <w:szCs w:val="20"/>
        </w:rPr>
      </w:pPr>
      <w:r>
        <w:rPr>
          <w:sz w:val="20"/>
          <w:szCs w:val="20"/>
        </w:rPr>
        <w:t>Served as a subject matter expert for Excel, Yield Analytics, and Google Ad Manager, mentoring team members and improving internal reporting workflows.</w:t>
      </w:r>
    </w:p>
    <w:p w14:paraId="414D5A0D" w14:textId="77777777" w:rsidR="00CB2CB3" w:rsidRDefault="00CB2CB3" w:rsidP="00CB2CB3">
      <w:pPr>
        <w:pStyle w:val="ListParagraph"/>
        <w:numPr>
          <w:ilvl w:val="0"/>
          <w:numId w:val="2"/>
        </w:numPr>
        <w:rPr>
          <w:sz w:val="20"/>
          <w:szCs w:val="20"/>
        </w:rPr>
      </w:pPr>
      <w:r>
        <w:rPr>
          <w:sz w:val="20"/>
          <w:szCs w:val="20"/>
        </w:rPr>
        <w:t>Maintained high-accuracy impression forecasting under tight sales and agency deadlines for national OEM advertising partnerships.</w:t>
      </w:r>
    </w:p>
    <w:p w14:paraId="4F84732C" w14:textId="77777777" w:rsidR="00CB2CB3" w:rsidRDefault="00CB2CB3" w:rsidP="00CB2CB3">
      <w:pPr>
        <w:spacing w:before="120" w:after="40"/>
        <w:rPr>
          <w:rFonts w:ascii="Arial" w:hAnsi="Arial" w:cs="Arial"/>
          <w:kern w:val="0"/>
          <w:sz w:val="21"/>
          <w:szCs w:val="21"/>
          <w14:ligatures w14:val="none"/>
        </w:rPr>
      </w:pPr>
      <w:r>
        <w:rPr>
          <w:rFonts w:ascii="Arial" w:hAnsi="Arial" w:cs="Arial"/>
          <w:b/>
          <w:bCs/>
          <w:sz w:val="21"/>
          <w:szCs w:val="21"/>
        </w:rPr>
        <w:t>CARS.COM | Chicago, IL</w:t>
      </w:r>
      <w:r>
        <w:rPr>
          <w:rFonts w:ascii="Arial" w:hAnsi="Arial" w:cs="Arial"/>
          <w:sz w:val="21"/>
          <w:szCs w:val="21"/>
        </w:rPr>
        <w:br/>
      </w:r>
      <w:r>
        <w:rPr>
          <w:rFonts w:ascii="Arial" w:hAnsi="Arial" w:cs="Arial"/>
          <w:i/>
          <w:iCs/>
          <w:sz w:val="21"/>
          <w:szCs w:val="21"/>
        </w:rPr>
        <w:t>Digital Ad Production Specialist (2012 – 2016)</w:t>
      </w:r>
    </w:p>
    <w:p w14:paraId="27433FA5" w14:textId="77777777" w:rsidR="00CB2CB3" w:rsidRPr="00480E61" w:rsidRDefault="00CB2CB3" w:rsidP="00CB2CB3">
      <w:pPr>
        <w:pStyle w:val="ListParagraph"/>
        <w:numPr>
          <w:ilvl w:val="0"/>
          <w:numId w:val="3"/>
        </w:numPr>
        <w:rPr>
          <w:sz w:val="20"/>
          <w:szCs w:val="20"/>
        </w:rPr>
      </w:pPr>
      <w:r w:rsidRPr="00480E61">
        <w:rPr>
          <w:sz w:val="20"/>
          <w:szCs w:val="20"/>
        </w:rPr>
        <w:t>Designed and maintained enterprise rate card spreadsheets, improving data accuracy and supporting faster ad operations processing.</w:t>
      </w:r>
    </w:p>
    <w:p w14:paraId="59ED5C8E" w14:textId="77777777" w:rsidR="00CB2CB3" w:rsidRDefault="00CB2CB3" w:rsidP="00CB2CB3">
      <w:pPr>
        <w:pStyle w:val="ListParagraph"/>
        <w:numPr>
          <w:ilvl w:val="0"/>
          <w:numId w:val="3"/>
        </w:numPr>
        <w:rPr>
          <w:sz w:val="20"/>
          <w:szCs w:val="20"/>
        </w:rPr>
      </w:pPr>
      <w:r>
        <w:rPr>
          <w:sz w:val="20"/>
          <w:szCs w:val="20"/>
        </w:rPr>
        <w:t>Analyzed production workflows to identify scheduling bottlenecks and recommend shift adjustments that increased departmental output.</w:t>
      </w:r>
    </w:p>
    <w:p w14:paraId="02049599" w14:textId="77777777" w:rsidR="00CB2CB3" w:rsidRDefault="00CB2CB3" w:rsidP="00CB2CB3">
      <w:pPr>
        <w:pStyle w:val="ListParagraph"/>
        <w:numPr>
          <w:ilvl w:val="0"/>
          <w:numId w:val="3"/>
        </w:numPr>
        <w:rPr>
          <w:sz w:val="20"/>
          <w:szCs w:val="20"/>
        </w:rPr>
      </w:pPr>
      <w:r>
        <w:rPr>
          <w:sz w:val="20"/>
          <w:szCs w:val="20"/>
        </w:rPr>
        <w:t>Collaborated with Sales Strategy on renewal calculator development and supported automated CRM process deployment.</w:t>
      </w:r>
    </w:p>
    <w:p w14:paraId="04EBB22D" w14:textId="77777777" w:rsidR="00CB2CB3" w:rsidRDefault="00CB2CB3" w:rsidP="00CB2CB3">
      <w:pPr>
        <w:pStyle w:val="ListParagraph"/>
        <w:numPr>
          <w:ilvl w:val="0"/>
          <w:numId w:val="3"/>
        </w:numPr>
        <w:rPr>
          <w:sz w:val="20"/>
          <w:szCs w:val="20"/>
        </w:rPr>
      </w:pPr>
      <w:r>
        <w:rPr>
          <w:sz w:val="20"/>
          <w:szCs w:val="20"/>
        </w:rPr>
        <w:lastRenderedPageBreak/>
        <w:t>Recognized as a top-performing team member and served as an enrollment subject matter expert for direct sales rollouts.</w:t>
      </w:r>
    </w:p>
    <w:p w14:paraId="611F268A" w14:textId="77777777" w:rsidR="00CB2CB3" w:rsidRDefault="00CB2CB3" w:rsidP="00CB2CB3">
      <w:pPr>
        <w:pStyle w:val="Heading1"/>
        <w:pBdr>
          <w:bottom w:val="single" w:sz="8" w:space="0" w:color="000000"/>
        </w:pBdr>
        <w:spacing w:before="200"/>
        <w:rPr>
          <w:rFonts w:ascii="Arial" w:hAnsi="Arial" w:cs="Arial"/>
          <w:color w:val="000000"/>
          <w:kern w:val="36"/>
          <w:sz w:val="22"/>
          <w:szCs w:val="22"/>
          <w14:ligatures w14:val="none"/>
        </w:rPr>
      </w:pPr>
      <w:r>
        <w:rPr>
          <w:rFonts w:ascii="Arial" w:hAnsi="Arial" w:cs="Arial"/>
          <w:color w:val="000000"/>
          <w:sz w:val="22"/>
          <w:szCs w:val="22"/>
        </w:rPr>
        <w:t>EDUCATION &amp; TECHNICAL TRAINING</w:t>
      </w:r>
    </w:p>
    <w:p w14:paraId="3060F2C6" w14:textId="77777777" w:rsidR="00CB2CB3" w:rsidRDefault="00000000">
      <w:pPr>
        <w:spacing w:after="0"/>
      </w:pPr>
      <w:r>
        <w:rPr>
          <w:rFonts w:ascii="Arial" w:hAnsi="Arial" w:cs="Arial"/>
          <w:b/>
          <w:bCs/>
          <w:sz w:val="21"/>
          <w:szCs w:val="21"/>
        </w:rPr>
        <w:t>The Ohio State University</w:t>
      </w:r>
      <w:r>
        <w:rPr>
          <w:rFonts w:ascii="Arial" w:hAnsi="Arial" w:cs="Arial"/>
          <w:sz w:val="21"/>
          <w:szCs w:val="21"/>
        </w:rPr>
        <w:t xml:space="preserve"> | Columbus, OH</w:t>
      </w:r>
      <w:r>
        <w:rPr>
          <w:rFonts w:ascii="Arial" w:hAnsi="Arial" w:cs="Arial"/>
          <w:sz w:val="21"/>
          <w:szCs w:val="21"/>
        </w:rPr>
        <w:br/>
      </w:r>
      <w:r>
        <w:rPr>
          <w:rFonts w:ascii="Arial" w:hAnsi="Arial" w:cs="Arial"/>
          <w:i/>
          <w:iCs/>
          <w:sz w:val="21"/>
          <w:szCs w:val="21"/>
        </w:rPr>
        <w:t>Bachelor of Humanities (Majors: Italian and Philosophy), March 2006</w:t>
      </w:r>
      <w:r>
        <w:rPr>
          <w:rFonts w:ascii="Arial" w:hAnsi="Arial" w:cs="Arial"/>
          <w:sz w:val="21"/>
          <w:szCs w:val="21"/>
        </w:rPr>
        <w:br/>
      </w:r>
      <w:r w:rsidR="00280F12" w:rsidRPr="00280F12">
        <w:rPr>
          <w:rFonts w:ascii="Arial" w:hAnsi="Arial" w:cs="Arial"/>
          <w:b/>
          <w:bCs/>
          <w:sz w:val="21"/>
          <w:szCs w:val="21"/>
        </w:rPr>
        <w:t>Technical</w:t>
      </w:r>
      <w:r>
        <w:rPr>
          <w:rFonts w:ascii="Arial" w:hAnsi="Arial" w:cs="Arial"/>
          <w:b/>
          <w:bCs/>
          <w:sz w:val="21"/>
          <w:szCs w:val="21"/>
        </w:rPr>
        <w:t xml:space="preserve"> Training &amp; Practice Projects</w:t>
      </w:r>
      <w:r>
        <w:rPr>
          <w:rFonts w:ascii="Arial" w:hAnsi="Arial" w:cs="Arial"/>
          <w:sz w:val="21"/>
          <w:szCs w:val="21"/>
        </w:rPr>
        <w:t xml:space="preserve"> | FES Institute / Independent (2026)</w:t>
      </w:r>
      <w:r w:rsidR="00280F12" w:rsidRPr="00280F12">
        <w:rPr>
          <w:rFonts w:ascii="Arial" w:hAnsi="Arial" w:cs="Arial"/>
          <w:sz w:val="21"/>
          <w:szCs w:val="21"/>
        </w:rPr>
        <w:br/>
        <w:t>Frontend development coursework with hands-on practice in SQL, Python, and project-based coding exercises.</w:t>
      </w:r>
    </w:p>
    <w:p w14:paraId="0071EE12" w14:textId="5346A141" w:rsidR="00CB2CB3" w:rsidRDefault="00CB2CB3"/>
    <w:sectPr w:rsidR="00CB2C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DA7165"/>
    <w:multiLevelType w:val="multilevel"/>
    <w:tmpl w:val="F550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D96C1A"/>
    <w:multiLevelType w:val="multilevel"/>
    <w:tmpl w:val="C68ED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8371F2"/>
    <w:multiLevelType w:val="multilevel"/>
    <w:tmpl w:val="39641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1D5F2C"/>
    <w:multiLevelType w:val="multilevel"/>
    <w:tmpl w:val="C220F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CA25A7"/>
    <w:multiLevelType w:val="multilevel"/>
    <w:tmpl w:val="81D67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1823259">
    <w:abstractNumId w:val="0"/>
  </w:num>
  <w:num w:numId="2" w16cid:durableId="728378374">
    <w:abstractNumId w:val="4"/>
  </w:num>
  <w:num w:numId="3" w16cid:durableId="1461653660">
    <w:abstractNumId w:val="3"/>
  </w:num>
  <w:num w:numId="4" w16cid:durableId="1264000763">
    <w:abstractNumId w:val="1"/>
  </w:num>
  <w:num w:numId="5" w16cid:durableId="89096806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CB3"/>
    <w:rsid w:val="00212A01"/>
    <w:rsid w:val="00280F12"/>
    <w:rsid w:val="004145E4"/>
    <w:rsid w:val="005C6614"/>
    <w:rsid w:val="006B56BF"/>
    <w:rsid w:val="00C456C2"/>
    <w:rsid w:val="00CB2CB3"/>
    <w:rsid w:val="00F565B9"/>
    <w:rsid w:val="00F62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2ABB0D"/>
  <w15:chartTrackingRefBased/>
  <w15:docId w15:val="{E5A4CDBC-656F-C847-996E-CC9A61829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CB3"/>
  </w:style>
  <w:style w:type="paragraph" w:styleId="Heading1">
    <w:name w:val="heading 1"/>
    <w:basedOn w:val="Normal"/>
    <w:next w:val="Normal"/>
    <w:link w:val="Heading1Char"/>
    <w:uiPriority w:val="9"/>
    <w:qFormat/>
    <w:rsid w:val="00CB2C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2C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2C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2C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2C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2C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2C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2C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2C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2C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2C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2C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2C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2C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2C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2C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2C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2CB3"/>
    <w:rPr>
      <w:rFonts w:eastAsiaTheme="majorEastAsia" w:cstheme="majorBidi"/>
      <w:color w:val="272727" w:themeColor="text1" w:themeTint="D8"/>
    </w:rPr>
  </w:style>
  <w:style w:type="paragraph" w:styleId="Title">
    <w:name w:val="Title"/>
    <w:basedOn w:val="Normal"/>
    <w:next w:val="Normal"/>
    <w:link w:val="TitleChar"/>
    <w:uiPriority w:val="10"/>
    <w:qFormat/>
    <w:rsid w:val="00CB2C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2C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2C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2C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2CB3"/>
    <w:pPr>
      <w:spacing w:before="160"/>
      <w:jc w:val="center"/>
    </w:pPr>
    <w:rPr>
      <w:i/>
      <w:iCs/>
      <w:color w:val="404040" w:themeColor="text1" w:themeTint="BF"/>
    </w:rPr>
  </w:style>
  <w:style w:type="character" w:customStyle="1" w:styleId="QuoteChar">
    <w:name w:val="Quote Char"/>
    <w:basedOn w:val="DefaultParagraphFont"/>
    <w:link w:val="Quote"/>
    <w:uiPriority w:val="29"/>
    <w:rsid w:val="00CB2CB3"/>
    <w:rPr>
      <w:i/>
      <w:iCs/>
      <w:color w:val="404040" w:themeColor="text1" w:themeTint="BF"/>
    </w:rPr>
  </w:style>
  <w:style w:type="paragraph" w:styleId="ListParagraph">
    <w:name w:val="List Paragraph"/>
    <w:basedOn w:val="Normal"/>
    <w:uiPriority w:val="34"/>
    <w:qFormat/>
    <w:rsid w:val="00CB2CB3"/>
    <w:pPr>
      <w:ind w:left="720"/>
      <w:contextualSpacing/>
    </w:pPr>
  </w:style>
  <w:style w:type="character" w:styleId="IntenseEmphasis">
    <w:name w:val="Intense Emphasis"/>
    <w:basedOn w:val="DefaultParagraphFont"/>
    <w:uiPriority w:val="21"/>
    <w:qFormat/>
    <w:rsid w:val="00CB2CB3"/>
    <w:rPr>
      <w:i/>
      <w:iCs/>
      <w:color w:val="0F4761" w:themeColor="accent1" w:themeShade="BF"/>
    </w:rPr>
  </w:style>
  <w:style w:type="paragraph" w:styleId="IntenseQuote">
    <w:name w:val="Intense Quote"/>
    <w:basedOn w:val="Normal"/>
    <w:next w:val="Normal"/>
    <w:link w:val="IntenseQuoteChar"/>
    <w:uiPriority w:val="30"/>
    <w:qFormat/>
    <w:rsid w:val="00CB2C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2CB3"/>
    <w:rPr>
      <w:i/>
      <w:iCs/>
      <w:color w:val="0F4761" w:themeColor="accent1" w:themeShade="BF"/>
    </w:rPr>
  </w:style>
  <w:style w:type="character" w:styleId="IntenseReference">
    <w:name w:val="Intense Reference"/>
    <w:basedOn w:val="DefaultParagraphFont"/>
    <w:uiPriority w:val="32"/>
    <w:qFormat/>
    <w:rsid w:val="00CB2CB3"/>
    <w:rPr>
      <w:b/>
      <w:bCs/>
      <w:smallCaps/>
      <w:color w:val="0F4761" w:themeColor="accent1" w:themeShade="BF"/>
      <w:spacing w:val="5"/>
    </w:rPr>
  </w:style>
  <w:style w:type="character" w:styleId="BookTitle">
    <w:name w:val="Book Title"/>
    <w:basedOn w:val="DefaultParagraphFont"/>
    <w:uiPriority w:val="33"/>
    <w:qFormat/>
    <w:rsid w:val="00CB2CB3"/>
    <w:rPr>
      <w:b/>
      <w:bCs/>
      <w:i/>
      <w:iCs/>
      <w:spacing w:val="5"/>
    </w:rPr>
  </w:style>
  <w:style w:type="paragraph" w:styleId="Caption">
    <w:name w:val="caption"/>
    <w:basedOn w:val="Normal"/>
    <w:next w:val="Normal"/>
    <w:uiPriority w:val="35"/>
    <w:semiHidden/>
    <w:unhideWhenUsed/>
    <w:qFormat/>
    <w:rsid w:val="00CB2CB3"/>
    <w:pPr>
      <w:spacing w:after="200" w:line="240" w:lineRule="auto"/>
    </w:pPr>
    <w:rPr>
      <w:i/>
      <w:iCs/>
      <w:color w:val="0E2841" w:themeColor="text2"/>
      <w:sz w:val="18"/>
      <w:szCs w:val="18"/>
    </w:rPr>
  </w:style>
  <w:style w:type="character" w:styleId="Emphasis">
    <w:name w:val="Emphasis"/>
    <w:basedOn w:val="DefaultParagraphFont"/>
    <w:uiPriority w:val="20"/>
    <w:qFormat/>
    <w:rsid w:val="00CB2CB3"/>
    <w:rPr>
      <w:i/>
      <w:iCs/>
    </w:rPr>
  </w:style>
  <w:style w:type="paragraph" w:styleId="NoSpacing">
    <w:name w:val="No Spacing"/>
    <w:uiPriority w:val="1"/>
    <w:qFormat/>
    <w:rsid w:val="00CB2CB3"/>
    <w:pPr>
      <w:spacing w:after="0" w:line="240" w:lineRule="auto"/>
    </w:pPr>
  </w:style>
  <w:style w:type="character" w:styleId="Strong">
    <w:name w:val="Strong"/>
    <w:basedOn w:val="DefaultParagraphFont"/>
    <w:uiPriority w:val="22"/>
    <w:qFormat/>
    <w:rsid w:val="00CB2CB3"/>
    <w:rPr>
      <w:b/>
      <w:bCs/>
    </w:rPr>
  </w:style>
  <w:style w:type="character" w:styleId="SubtleEmphasis">
    <w:name w:val="Subtle Emphasis"/>
    <w:basedOn w:val="DefaultParagraphFont"/>
    <w:uiPriority w:val="19"/>
    <w:qFormat/>
    <w:rsid w:val="00CB2CB3"/>
    <w:rPr>
      <w:i/>
      <w:iCs/>
      <w:color w:val="404040" w:themeColor="text1" w:themeTint="BF"/>
    </w:rPr>
  </w:style>
  <w:style w:type="character" w:styleId="SubtleReference">
    <w:name w:val="Subtle Reference"/>
    <w:basedOn w:val="DefaultParagraphFont"/>
    <w:uiPriority w:val="31"/>
    <w:qFormat/>
    <w:rsid w:val="00CB2CB3"/>
    <w:rPr>
      <w:smallCaps/>
      <w:color w:val="5A5A5A" w:themeColor="text1" w:themeTint="A5"/>
    </w:rPr>
  </w:style>
  <w:style w:type="paragraph" w:styleId="TOCHeading">
    <w:name w:val="TOC Heading"/>
    <w:basedOn w:val="Heading1"/>
    <w:next w:val="Normal"/>
    <w:uiPriority w:val="39"/>
    <w:semiHidden/>
    <w:unhideWhenUsed/>
    <w:qFormat/>
    <w:rsid w:val="00CB2CB3"/>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381</Words>
  <Characters>2709</Characters>
  <Application>Microsoft Office Word</Application>
  <DocSecurity>0</DocSecurity>
  <Lines>48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Cicora</dc:creator>
  <cp:keywords/>
  <dc:description/>
  <cp:lastModifiedBy>Marc Cicora</cp:lastModifiedBy>
  <cp:revision>1</cp:revision>
  <dcterms:created xsi:type="dcterms:W3CDTF">2026-08-20T17:22:00Z</dcterms:created>
  <dcterms:modified xsi:type="dcterms:W3CDTF">2026-08-20T17:43:00Z</dcterms:modified>
</cp:coreProperties>
</file>